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66B9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  <w:bookmarkStart w:id="0" w:name="_GoBack"/>
      <w:bookmarkEnd w:id="0"/>
    </w:p>
    <w:p w14:paraId="406675BD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  <w:r>
        <w:rPr>
          <w:sz w:val="24"/>
          <w:szCs w:val="24"/>
        </w:rPr>
        <w:t xml:space="preserve">Leçon </w:t>
      </w:r>
      <w:r>
        <w:rPr>
          <w:sz w:val="24"/>
          <w:szCs w:val="24"/>
          <w:lang w:val="fr-FR"/>
        </w:rPr>
        <w:t>No</w:t>
      </w:r>
      <w:r>
        <w:rPr>
          <w:sz w:val="24"/>
          <w:szCs w:val="24"/>
        </w:rPr>
        <w:t xml:space="preserve"> </w:t>
      </w:r>
      <w:r>
        <w:t>9 d</w:t>
      </w:r>
      <w:r>
        <w:rPr>
          <w:lang w:val="fr-FR"/>
        </w:rPr>
        <w:t>u</w:t>
      </w:r>
      <w:r>
        <w:t xml:space="preserve"> 25 </w:t>
      </w:r>
      <w:r>
        <w:rPr>
          <w:lang w:val="fr-FR"/>
        </w:rPr>
        <w:t>Février</w:t>
      </w:r>
      <w:r>
        <w:t xml:space="preserve"> - 3 </w:t>
      </w:r>
      <w:r>
        <w:rPr>
          <w:lang w:val="fr-FR"/>
        </w:rPr>
        <w:t>Mars</w:t>
      </w:r>
      <w:r>
        <w:rPr>
          <w:sz w:val="24"/>
          <w:szCs w:val="24"/>
        </w:rPr>
        <w:t xml:space="preserve"> 2017</w:t>
      </w:r>
    </w:p>
    <w:p w14:paraId="35BFA5C8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</w:p>
    <w:p w14:paraId="1447C67F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Titre:</w:t>
      </w:r>
      <w:r>
        <w:rPr>
          <w:b/>
          <w:bCs/>
          <w:sz w:val="24"/>
          <w:szCs w:val="24"/>
          <w:lang w:val="fr-FR"/>
        </w:rPr>
        <w:t xml:space="preserve"> Le Saint-Esprit et l'Eglise</w:t>
      </w:r>
    </w:p>
    <w:p w14:paraId="2096ABA3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</w:pPr>
    </w:p>
    <w:p w14:paraId="4F435A37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Textes</w:t>
      </w:r>
      <w:r>
        <w:rPr>
          <w:sz w:val="24"/>
          <w:szCs w:val="24"/>
          <w:lang w:val="fr-FR"/>
        </w:rPr>
        <w:t xml:space="preserve">: </w:t>
      </w:r>
      <w:r>
        <w:rPr>
          <w:color w:val="C0504D"/>
          <w:sz w:val="24"/>
          <w:szCs w:val="24"/>
          <w:lang w:val="fr-FR"/>
        </w:rPr>
        <w:t>Ephésiens 1: 22-23; 4: 3-6; 1 Corinthiens 24:13</w:t>
      </w:r>
      <w:r>
        <w:rPr>
          <w:sz w:val="24"/>
          <w:szCs w:val="24"/>
          <w:lang w:val="fr-FR"/>
        </w:rPr>
        <w:t>; Actes 2: 4-11; 17:11; Romains 6, 3-7.</w:t>
      </w:r>
    </w:p>
    <w:p w14:paraId="65E8CD30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</w:p>
    <w:p w14:paraId="2F14A925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A. Parcours thématique</w:t>
      </w:r>
      <w:r>
        <w:rPr>
          <w:b/>
          <w:bCs/>
          <w:sz w:val="24"/>
          <w:szCs w:val="24"/>
          <w:lang w:val="fr-FR"/>
        </w:rPr>
        <w:t>.</w:t>
      </w:r>
    </w:p>
    <w:p w14:paraId="46A9A9D6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1.Sans le travail de l'Esprit, il n'y aurait pas d'église, et elle n’aurait pas de développement.</w:t>
      </w:r>
    </w:p>
    <w:p w14:paraId="75E555D3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2.Christ a été révélé dans l'histoire, l'Esprit intervient discrètement dans l'individu et pour unir l'Eglise à Jésus.</w:t>
      </w:r>
    </w:p>
    <w:p w14:paraId="7A1A6CBF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3.Le premier contact avec l'Esprit c’est à travers Sa Parole qui a été transmise à sa révélation.</w:t>
      </w:r>
    </w:p>
    <w:p w14:paraId="62CAC735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</w:p>
    <w:p w14:paraId="184924C8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B. Parcours didactique</w:t>
      </w:r>
      <w:r>
        <w:rPr>
          <w:b/>
          <w:bCs/>
          <w:sz w:val="24"/>
          <w:szCs w:val="24"/>
          <w:lang w:val="fr-FR"/>
        </w:rPr>
        <w:t>.</w:t>
      </w:r>
    </w:p>
    <w:p w14:paraId="4914CF0B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1.Comprendre les conditions qui doivent être mises en œuvre afin de produire les résultats réalisés dans les Actes 2.</w:t>
      </w:r>
    </w:p>
    <w:p w14:paraId="3E57B04A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2.Accepter en tant qu'individus, en tant que groupe et en tant qu’église la souveraineté totale de la Parole de Dieu.</w:t>
      </w:r>
    </w:p>
    <w:p w14:paraId="4512D1D0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3.Laissez le Saint-Esprit s’enraciner en nos égoïsme et intérêts personnels afin de changer et produire les conditions pour l'unité.</w:t>
      </w:r>
    </w:p>
    <w:p w14:paraId="7E07E49C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</w:p>
    <w:p w14:paraId="0FDA42E4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  <w:lang w:val="fr-FR"/>
        </w:rPr>
      </w:pPr>
    </w:p>
    <w:p w14:paraId="4344CF03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 Questions supplémentaires pour étudier, discuter, partager et professer la foi</w:t>
      </w:r>
      <w:r>
        <w:rPr>
          <w:b/>
          <w:bCs/>
          <w:sz w:val="24"/>
          <w:szCs w:val="24"/>
          <w:lang w:val="fr-FR"/>
        </w:rPr>
        <w:t>.</w:t>
      </w:r>
    </w:p>
    <w:p w14:paraId="41C68A0B" w14:textId="7D5286DF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</w:rPr>
      </w:pPr>
      <w:r>
        <w:rPr>
          <w:color w:val="B13B3C"/>
          <w:sz w:val="24"/>
          <w:szCs w:val="24"/>
          <w:u w:color="B13B3C"/>
        </w:rPr>
        <w:t xml:space="preserve">1. Pourquoi cette </w:t>
      </w:r>
      <w:r w:rsidR="00C25192">
        <w:rPr>
          <w:color w:val="B13B3C"/>
          <w:sz w:val="24"/>
          <w:szCs w:val="24"/>
          <w:u w:color="B13B3C"/>
        </w:rPr>
        <w:t>le</w:t>
      </w:r>
      <w:commentRangeStart w:id="1"/>
      <w:r>
        <w:rPr>
          <w:color w:val="B13B3C"/>
          <w:sz w:val="24"/>
          <w:szCs w:val="24"/>
          <w:u w:color="B13B3C"/>
        </w:rPr>
        <w:t>çon</w:t>
      </w:r>
      <w:commentRangeEnd w:id="1"/>
      <w:r>
        <w:commentReference w:id="1"/>
      </w:r>
      <w:r>
        <w:rPr>
          <w:color w:val="B13B3C"/>
          <w:sz w:val="24"/>
          <w:szCs w:val="24"/>
          <w:u w:color="B13B3C"/>
        </w:rPr>
        <w:t xml:space="preserve"> est importante pour moi? </w:t>
      </w:r>
    </w:p>
    <w:p w14:paraId="78AAADAC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1a. </w:t>
      </w:r>
      <w:r>
        <w:rPr>
          <w:sz w:val="24"/>
          <w:szCs w:val="24"/>
          <w:lang w:val="fr-FR"/>
        </w:rPr>
        <w:t>Quel enseignement fondamental</w:t>
      </w:r>
      <w:r>
        <w:rPr>
          <w:sz w:val="24"/>
          <w:szCs w:val="24"/>
        </w:rPr>
        <w:t xml:space="preserve"> sur la qualité de notre vie spirituelle, </w:t>
      </w:r>
      <w:r>
        <w:rPr>
          <w:sz w:val="24"/>
          <w:szCs w:val="24"/>
          <w:lang w:val="fr-FR"/>
        </w:rPr>
        <w:t>ap</w:t>
      </w:r>
      <w:r>
        <w:rPr>
          <w:sz w:val="24"/>
          <w:szCs w:val="24"/>
        </w:rPr>
        <w:t>prenons</w:t>
      </w:r>
      <w:r>
        <w:rPr>
          <w:sz w:val="24"/>
          <w:szCs w:val="24"/>
          <w:lang w:val="fr-FR"/>
        </w:rPr>
        <w:t>-nous de</w:t>
      </w:r>
      <w:r>
        <w:rPr>
          <w:sz w:val="24"/>
          <w:szCs w:val="24"/>
        </w:rPr>
        <w:t xml:space="preserve"> cette leçon sur l'Esprit?</w:t>
      </w:r>
    </w:p>
    <w:p w14:paraId="46D58BFB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</w:pPr>
    </w:p>
    <w:p w14:paraId="0967F6A0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</w:rPr>
        <w:t>2. Que puis-je apprendre encore de la Parole de Dieu?</w:t>
      </w:r>
    </w:p>
    <w:p w14:paraId="746D14D0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u w:color="B13B3C"/>
        </w:rPr>
      </w:pPr>
      <w:r>
        <w:rPr>
          <w:sz w:val="24"/>
          <w:szCs w:val="24"/>
          <w:u w:color="B13B3C"/>
          <w:lang w:val="fr-FR"/>
        </w:rPr>
        <w:t>2a. Quel lien existe-t’il entre la Parole écrite et l'Esprit? Quelle interface est créée entre la Parole, l'Esprit et le croyant?</w:t>
      </w:r>
    </w:p>
    <w:p w14:paraId="17C474B6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  <w:u w:color="B13B3C"/>
        </w:rPr>
      </w:pPr>
    </w:p>
    <w:p w14:paraId="66BE3B6A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sz w:val="24"/>
          <w:szCs w:val="24"/>
        </w:rPr>
      </w:pPr>
      <w:r>
        <w:rPr>
          <w:color w:val="B13B3C"/>
          <w:sz w:val="24"/>
          <w:szCs w:val="24"/>
          <w:u w:color="B13B3C"/>
        </w:rPr>
        <w:t>3. Où puis-je pratiquer ce que j'ai appris de la Parole de Dieu?</w:t>
      </w:r>
    </w:p>
    <w:p w14:paraId="2AFA2E6C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3a. Qu'est-ce que veut dire «tout le monde doit chercher à devenir un centre d’influence</w:t>
      </w:r>
      <w:r>
        <w:rPr>
          <w:sz w:val="24"/>
          <w:szCs w:val="24"/>
          <w:lang w:val="it-IT"/>
        </w:rPr>
        <w:t>»</w:t>
      </w:r>
      <w:r>
        <w:rPr>
          <w:sz w:val="24"/>
          <w:szCs w:val="24"/>
        </w:rPr>
        <w:t>?</w:t>
      </w:r>
    </w:p>
    <w:p w14:paraId="5AD3A1B3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240" w:lineRule="auto"/>
        <w:rPr>
          <w:sz w:val="24"/>
          <w:szCs w:val="24"/>
        </w:rPr>
      </w:pPr>
    </w:p>
    <w:p w14:paraId="03EF4046" w14:textId="77777777" w:rsidR="00163E14" w:rsidRDefault="001E24F7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  <w:rPr>
          <w:color w:val="B13B3C"/>
          <w:sz w:val="24"/>
          <w:szCs w:val="24"/>
          <w:u w:color="B13B3C"/>
        </w:rPr>
      </w:pPr>
      <w:r>
        <w:rPr>
          <w:color w:val="B13B3C"/>
          <w:sz w:val="24"/>
          <w:szCs w:val="24"/>
          <w:u w:color="B13B3C"/>
        </w:rPr>
        <w:t>4. Comment puis-je commencer à appliquer ce que j'ai appris de la Parole de Dieu et le communiquer aux autres?</w:t>
      </w:r>
    </w:p>
    <w:p w14:paraId="0C8174A8" w14:textId="77777777" w:rsidR="00163E14" w:rsidRDefault="001E24F7">
      <w:pPr>
        <w:pStyle w:val="Corps"/>
        <w:widowControl w:val="0"/>
        <w:tabs>
          <w:tab w:val="left" w:pos="426"/>
          <w:tab w:val="left" w:pos="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76" w:lineRule="auto"/>
        <w:ind w:left="426" w:hanging="426"/>
        <w:rPr>
          <w:color w:val="B13B3C"/>
          <w:u w:color="B13B3C"/>
        </w:rPr>
      </w:pPr>
      <w:r>
        <w:rPr>
          <w:rFonts w:ascii="Calibri" w:eastAsia="Calibri" w:hAnsi="Calibri" w:cs="Calibri"/>
          <w:sz w:val="22"/>
          <w:szCs w:val="22"/>
        </w:rPr>
        <w:t>4a. Comment pouvons-nous obtenir les mêmes conditions aujourd'hui pour obtenir des résultats réalisés dans Actes 2?</w:t>
      </w:r>
    </w:p>
    <w:p w14:paraId="5D64FF7C" w14:textId="77777777" w:rsidR="00163E14" w:rsidRDefault="00163E14">
      <w:pPr>
        <w:pStyle w:val="Corps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after="0" w:line="100" w:lineRule="atLeast"/>
      </w:pPr>
    </w:p>
    <w:sectPr w:rsidR="00163E14">
      <w:headerReference w:type="default" r:id="rId8"/>
      <w:footerReference w:type="default" r:id="rId9"/>
      <w:pgSz w:w="11900" w:h="16840"/>
      <w:pgMar w:top="765" w:right="720" w:bottom="720" w:left="720" w:header="36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nvité" w:date="2016-11-10T10:23:00Z" w:initials="">
    <w:p w14:paraId="06D8E48F" w14:textId="77777777" w:rsidR="00163E14" w:rsidRDefault="001E24F7">
      <w:pPr>
        <w:pStyle w:val="Pardfaut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D8E4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83362" w14:textId="77777777" w:rsidR="00E913D4" w:rsidRDefault="00E913D4">
      <w:r>
        <w:separator/>
      </w:r>
    </w:p>
  </w:endnote>
  <w:endnote w:type="continuationSeparator" w:id="0">
    <w:p w14:paraId="6A0A368A" w14:textId="77777777" w:rsidR="00E913D4" w:rsidRDefault="00E9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82A2" w14:textId="77777777" w:rsidR="00163E14" w:rsidRDefault="00163E14">
    <w:pPr>
      <w:pStyle w:val="En-tt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C5E59" w14:textId="77777777" w:rsidR="00E913D4" w:rsidRDefault="00E913D4">
      <w:r>
        <w:separator/>
      </w:r>
    </w:p>
  </w:footnote>
  <w:footnote w:type="continuationSeparator" w:id="0">
    <w:p w14:paraId="6DBA6350" w14:textId="77777777" w:rsidR="00E913D4" w:rsidRDefault="00E9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43A20" w14:textId="77777777" w:rsidR="00163E14" w:rsidRDefault="001E24F7">
    <w:pPr>
      <w:pStyle w:val="Header1"/>
    </w:pPr>
    <w:r>
      <w:t xml:space="preserve">                                                                                                                </w:t>
    </w:r>
    <w:r>
      <w:rPr>
        <w:noProof/>
        <w:lang w:val="fr-BE" w:eastAsia="fr-BE"/>
      </w:rPr>
      <w:drawing>
        <wp:inline distT="0" distB="0" distL="0" distR="0" wp14:anchorId="262D59FE" wp14:editId="34E22078">
          <wp:extent cx="2026920" cy="96647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966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62046219" wp14:editId="5D34565C">
          <wp:extent cx="1193920" cy="99553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920" cy="99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7D6D3F0" w14:textId="77777777" w:rsidR="00163E14" w:rsidRDefault="001E24F7">
    <w:pPr>
      <w:pStyle w:val="FrameContents"/>
    </w:pPr>
    <w:r>
      <w:t>Fiche pédagogique p</w:t>
    </w:r>
    <w:r>
      <w:rPr>
        <w:sz w:val="20"/>
        <w:szCs w:val="20"/>
      </w:rPr>
      <w:t xml:space="preserve">our les animateurs de l’Ecole dU Sabbat. Conseils et idées pour le dialogue et le partage dans un groupe inspiré de la </w:t>
    </w:r>
    <w:r>
      <w:rPr>
        <w:b/>
        <w:bCs/>
        <w:i/>
        <w:iCs/>
        <w:sz w:val="20"/>
        <w:szCs w:val="20"/>
      </w:rPr>
      <w:t>Teachers Edition</w:t>
    </w:r>
    <w:r>
      <w:rPr>
        <w:sz w:val="20"/>
        <w:szCs w:val="20"/>
      </w:rPr>
      <w:t xml:space="preserve"> préparé par le département de l'École du Sabbat de la Conférence Générale, élaboré par l’Inter European Division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14"/>
    <w:rsid w:val="00163E14"/>
    <w:rsid w:val="001A074A"/>
    <w:rsid w:val="001E24F7"/>
    <w:rsid w:val="00823A0C"/>
    <w:rsid w:val="00C25192"/>
    <w:rsid w:val="00E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6A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1">
    <w:name w:val="Header1"/>
    <w:pPr>
      <w:tabs>
        <w:tab w:val="center" w:pos="4536"/>
        <w:tab w:val="right" w:pos="9072"/>
      </w:tabs>
      <w:suppressAutoHyphens/>
      <w:spacing w:line="100" w:lineRule="atLeast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FrameContents">
    <w:name w:val="Frame Contents"/>
    <w:pPr>
      <w:suppressAutoHyphens/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customStyle="1" w:styleId="En-tte1">
    <w:name w:val="En-tête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A">
    <w:name w:val="Corps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74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74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Rivero</dc:creator>
  <cp:lastModifiedBy>Carlos Rivero</cp:lastModifiedBy>
  <cp:revision>2</cp:revision>
  <dcterms:created xsi:type="dcterms:W3CDTF">2017-03-03T12:09:00Z</dcterms:created>
  <dcterms:modified xsi:type="dcterms:W3CDTF">2017-03-03T12:09:00Z</dcterms:modified>
</cp:coreProperties>
</file>